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9C085C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9C085C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E35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9C085C" w:rsidRPr="009C08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85C" w:rsidRPr="009C085C" w:rsidRDefault="009C085C" w:rsidP="009C085C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143000"/>
                  <wp:effectExtent l="19050" t="0" r="0" b="0"/>
                  <wp:docPr id="21" name="Рисунок 21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Dimex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E35 </w:t>
      </w: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9C085C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9C085C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Dimex</w:t>
      </w:r>
      <w:proofErr w:type="spellEnd"/>
      <w:r w:rsidRPr="009C085C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E35 грузоподъемностью 3500 кг</w:t>
      </w:r>
    </w:p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9C085C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переработки груза на складах, в вагонах, автомобилях</w:t>
      </w:r>
    </w:p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Универасальный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</w:t>
      </w: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электропогручик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с характерным силуэтом и цветовой гаммой. Шасси - прочная сварная конструкция, испытанная </w:t>
      </w: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тензометрированием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Проведены продолжительные эксплуатационные испытания. </w:t>
      </w:r>
      <w:proofErr w:type="gram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Гарантированы</w:t>
      </w:r>
      <w:proofErr w:type="gram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прочность, надежность и долговечность. </w:t>
      </w:r>
      <w:proofErr w:type="spellStart"/>
      <w:proofErr w:type="gram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K</w:t>
      </w:r>
      <w:proofErr w:type="gram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рыша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защитная - самостоятельный модуль, выпускаемый в нескольких вариантах, в зависимости от требований заказчика: разной высоты, дополнительные источники света, аксессуары. Электрическая система обеспечивает: плавное, бесступенчатое регулирование скорости, минимальной расход энергии, непрерывный контроль состояния батареи и защиту от разрядки. Применяются импульсные регуляторы фирмы "</w:t>
      </w: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Curtis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". </w:t>
      </w:r>
    </w:p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Мост управляемый - прочная сварная конструкция с симметричным двойным поршневым цилиндром. Упрощенная кинематическая схема обеспечивает отличную маневренность и надежность. </w:t>
      </w:r>
    </w:p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Рабочее давление масла в гидравлической системе - до 250 </w:t>
      </w: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bar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Соединительные элементы гидравлической системы типа DKOL гарантируют надежное уплотнение. Гидростатическое рулевое </w:t>
      </w:r>
      <w:proofErr w:type="spellStart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сервоуправление</w:t>
      </w:r>
      <w:proofErr w:type="spellEnd"/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дает возможность регулировать наклон рулевого колеса. </w:t>
      </w:r>
    </w:p>
    <w:p w:rsidR="009C085C" w:rsidRPr="009C085C" w:rsidRDefault="009C085C" w:rsidP="009C085C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9C085C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Ведущий мост - независимый стопорный и рабочий тормоз.</w:t>
      </w:r>
    </w:p>
    <w:p w:rsidR="00F00286" w:rsidRDefault="00F00286"/>
    <w:p w:rsidR="009C085C" w:rsidRPr="009C085C" w:rsidRDefault="009C085C" w:rsidP="009C085C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9C085C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9C085C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9C085C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E35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6"/>
        <w:gridCol w:w="3439"/>
      </w:tblGrid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" name="Рисунок 1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Колёсная формула / кол-во осей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2х / 2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грузоподъёмности и массы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3500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электрический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тяговый-15; насосный-14,5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15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Электрооборудование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Аккумуляторы (напряжение/емкость)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В/</w:t>
            </w:r>
            <w:proofErr w:type="spell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Ач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80/720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гидравлический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Стояночные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ручной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7" name="Рисунок 7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8.15х15 PR16 / 18х7-8PR16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шин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пневматически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е(</w:t>
            </w:r>
            <w:proofErr w:type="gram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массивные)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8" name="Рисунок 8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Ходовые характеристики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Наружный габаритный радиус поворота,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2355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Колесная (гусеничная) база,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1770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Колея передних/ задних </w:t>
            </w:r>
            <w:proofErr w:type="spell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колес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,м</w:t>
            </w:r>
            <w:proofErr w:type="gram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1036/940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9" name="Рисунок 9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1150x140x45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lastRenderedPageBreak/>
              <w:t xml:space="preserve">Высота подъёма рабочего органа,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3300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4,0/7,0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подъема с грузом/без груза, мм/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300/400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опускания с грузом/без груза, мм/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600/400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Центр тяжести груза,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Свободная высота подъема груза,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70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2700x1310x2240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5600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0" name="Рисунок 10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85C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9C085C" w:rsidRPr="009C085C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C085C" w:rsidRPr="009C085C" w:rsidRDefault="009C085C" w:rsidP="009C085C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9C085C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130</w:t>
            </w:r>
          </w:p>
        </w:tc>
      </w:tr>
    </w:tbl>
    <w:p w:rsidR="009C085C" w:rsidRDefault="009C085C"/>
    <w:sectPr w:rsidR="009C085C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85C"/>
    <w:rsid w:val="009C085C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9C085C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85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085C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dimex-e3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>ТД "РЕМПО"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2008-07-22T12:07:00Z</dcterms:created>
  <dcterms:modified xsi:type="dcterms:W3CDTF">2008-07-22T12:09:00Z</dcterms:modified>
</cp:coreProperties>
</file>